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334" w:type="dxa"/>
        <w:jc w:val="start"/>
        <w:tblInd w:w="-6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6"/>
        <w:gridCol w:w="1055"/>
        <w:gridCol w:w="732"/>
        <w:gridCol w:w="481"/>
        <w:gridCol w:w="1547"/>
        <w:gridCol w:w="5003"/>
      </w:tblGrid>
      <w:tr>
        <w:trPr>
          <w:trHeight w:val="925" w:hRule="atLeast"/>
        </w:trPr>
        <w:tc>
          <w:tcPr>
            <w:tcW w:w="9334" w:type="dxa"/>
            <w:gridSpan w:val="6"/>
            <w:tcBorders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drawing>
                <wp:inline distT="0" distB="0" distL="0" distR="0">
                  <wp:extent cx="506095" cy="588010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16" t="-1708" r="-1816" b="-1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</w:r>
          </w:p>
        </w:tc>
      </w:tr>
      <w:tr>
        <w:trPr>
          <w:trHeight w:val="1166" w:hRule="atLeast"/>
        </w:trPr>
        <w:tc>
          <w:tcPr>
            <w:tcW w:w="9334" w:type="dxa"/>
            <w:gridSpan w:val="6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>
        <w:trPr/>
        <w:tc>
          <w:tcPr>
            <w:tcW w:w="516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</w:tcBorders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22.03.2023</w:t>
            </w:r>
          </w:p>
        </w:tc>
        <w:tc>
          <w:tcPr>
            <w:tcW w:w="481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500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3" w:hRule="atLeast"/>
        </w:trPr>
        <w:tc>
          <w:tcPr>
            <w:tcW w:w="1571" w:type="dxa"/>
            <w:gridSpan w:val="2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Арти</w:t>
            </w:r>
          </w:p>
        </w:tc>
        <w:tc>
          <w:tcPr>
            <w:tcW w:w="7763" w:type="dxa"/>
            <w:gridSpan w:val="4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/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</w:t>
      </w:r>
    </w:p>
    <w:p>
      <w:pPr>
        <w:pStyle w:val="Normal"/>
        <w:widowControl/>
        <w:bidi w:val="0"/>
        <w:jc w:val="center"/>
        <w:rPr>
          <w:rFonts w:ascii="Times New Roman" w:hAnsi="Times New Roman"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На основании </w:t>
      </w:r>
      <w:hyperlink r:id="rId3">
        <w:r>
          <w:rPr>
            <w:rFonts w:ascii="Times New Roman" w:hAnsi="Times New Roman"/>
            <w:sz w:val="28"/>
          </w:rPr>
          <w:t>ст. 179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hyperlink r:id="rId4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Постановления Администрации Артинского городского округа от 27.10.2022  № 621 « Об утверждении Перечня муниципальных программ Артинского городского округа», в соответствии со </w:t>
      </w:r>
      <w:hyperlink r:id="rId5">
        <w:r>
          <w:rPr>
            <w:rFonts w:ascii="Times New Roman" w:hAnsi="Times New Roman"/>
            <w:sz w:val="28"/>
          </w:rPr>
          <w:t>статьями 31</w:t>
        </w:r>
      </w:hyperlink>
      <w:r>
        <w:rPr>
          <w:rFonts w:ascii="Times New Roman" w:hAnsi="Times New Roman"/>
          <w:sz w:val="28"/>
        </w:rPr>
        <w:t xml:space="preserve">, </w:t>
      </w:r>
      <w:hyperlink r:id="rId6">
        <w:r>
          <w:rPr>
            <w:rFonts w:ascii="Times New Roman" w:hAnsi="Times New Roman"/>
            <w:sz w:val="28"/>
          </w:rPr>
          <w:t>49</w:t>
        </w:r>
      </w:hyperlink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1"/>
        <w:widowControl/>
        <w:numPr>
          <w:ilvl w:val="0"/>
          <w:numId w:val="1"/>
        </w:numPr>
        <w:bidi w:val="0"/>
        <w:jc w:val="start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>
      <w:pPr>
        <w:pStyle w:val="Normal"/>
        <w:widowControl/>
        <w:suppressAutoHyphens w:val="true"/>
        <w:bidi w:val="0"/>
        <w:spacing w:before="0" w:after="0"/>
        <w:ind w:start="624" w:end="0" w:hanging="567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2"/>
        </w:numPr>
        <w:bidi w:val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 Администрации Артинского городского округа от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28.02.2023 № 102 «Об утверждении муниципальной программы «Управление муниципальной собственностью  на территории Артинского городского округа до 2027 года»    </w:t>
      </w:r>
      <w:r>
        <w:rPr>
          <w:rFonts w:ascii="Times New Roman" w:hAnsi="Times New Roman"/>
          <w:b w:val="false"/>
          <w:bCs/>
          <w:i w:val="false"/>
          <w:iCs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нести следующие изменения:</w:t>
      </w:r>
    </w:p>
    <w:p>
      <w:pPr>
        <w:pStyle w:val="Normal"/>
        <w:widowControl/>
        <w:bidi w:val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>
      <w:pPr>
        <w:pStyle w:val="Normal"/>
        <w:widowControl/>
        <w:bidi w:val="0"/>
        <w:ind w:start="0" w:end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tbl>
      <w:tblPr>
        <w:tblW w:w="9380" w:type="dxa"/>
        <w:jc w:val="start"/>
        <w:tblInd w:w="75" w:type="dxa"/>
        <w:tblLayout w:type="fixed"/>
        <w:tblCellMar>
          <w:top w:w="75" w:type="dxa"/>
          <w:start w:w="75" w:type="dxa"/>
          <w:bottom w:w="75" w:type="dxa"/>
          <w:end w:w="75" w:type="dxa"/>
        </w:tblCellMar>
      </w:tblPr>
      <w:tblGrid>
        <w:gridCol w:w="2568"/>
        <w:gridCol w:w="6811"/>
      </w:tblGrid>
      <w:tr>
        <w:trPr>
          <w:trHeight w:val="600" w:hRule="atLeast"/>
        </w:trPr>
        <w:tc>
          <w:tcPr>
            <w:tcW w:w="2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shd w:fill="auto" w:val="clear"/>
              </w:rPr>
              <w:t xml:space="preserve">СЕГО: </w:t>
            </w:r>
            <w:r>
              <w:rPr>
                <w:b/>
                <w:bCs/>
                <w:sz w:val="20"/>
                <w:szCs w:val="20"/>
                <w:shd w:fill="auto" w:val="clear"/>
              </w:rPr>
              <w:t>100 252,37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auto" w:val="clear"/>
              </w:rPr>
              <w:t>в том числе: (п</w:t>
            </w:r>
            <w:r>
              <w:rPr>
                <w:b/>
                <w:sz w:val="20"/>
                <w:szCs w:val="20"/>
                <w:shd w:fill="auto" w:val="clear"/>
              </w:rPr>
              <w:t>о годам реализации</w:t>
            </w:r>
            <w:r>
              <w:rPr>
                <w:sz w:val="20"/>
                <w:szCs w:val="20"/>
                <w:shd w:fill="auto" w:val="clear"/>
              </w:rPr>
              <w:t>)</w:t>
            </w:r>
          </w:p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из них: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auto" w:val="clear"/>
              </w:rPr>
              <w:t xml:space="preserve">федеральный бюджет: </w:t>
            </w:r>
            <w:r>
              <w:rPr>
                <w:b/>
                <w:sz w:val="20"/>
                <w:szCs w:val="20"/>
                <w:shd w:fill="auto" w:val="clear"/>
              </w:rPr>
              <w:t>0</w:t>
            </w:r>
          </w:p>
          <w:p>
            <w:pPr>
              <w:pStyle w:val="ConsPlusCell"/>
              <w:widowControl w:val="false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 xml:space="preserve">областной бюджет: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shd w:fill="auto" w:val="clear"/>
              </w:rPr>
              <w:t xml:space="preserve">0 </w:t>
            </w: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(по годам реализации)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в том числе: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2022 – 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2023 – 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2024 – 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2025 - 0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2026 - 0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2027 - 0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auto" w:val="clear"/>
              </w:rPr>
              <w:t xml:space="preserve">местный бюджет: </w:t>
            </w:r>
            <w:r>
              <w:rPr>
                <w:rFonts w:cs="Calibri" w:ascii="Times New Roman" w:hAnsi="Times New Roman"/>
                <w:b/>
                <w:bCs/>
                <w:color w:val="000000"/>
                <w:sz w:val="20"/>
                <w:szCs w:val="20"/>
                <w:shd w:fill="auto" w:val="clear"/>
              </w:rPr>
              <w:t>100 252,37</w:t>
            </w:r>
          </w:p>
          <w:p>
            <w:pPr>
              <w:pStyle w:val="Normal"/>
              <w:widowControl w:val="false"/>
              <w:rPr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в том числе: (по годам реализации)</w:t>
            </w:r>
          </w:p>
          <w:p>
            <w:pPr>
              <w:pStyle w:val="ConsPlusCell"/>
              <w:widowControl w:val="false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2022 – 9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 478,25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2023 – 84 802,12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2024 – 3 145,00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2025 —  2 827,00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2026 - 0</w:t>
            </w:r>
          </w:p>
          <w:p>
            <w:pPr>
              <w:pStyle w:val="ConsPlusCell"/>
              <w:widowControl w:val="false"/>
              <w:rPr>
                <w:rFonts w:ascii="Calibri" w:hAnsi="Calibri" w:cs="Calibri"/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0"/>
                <w:szCs w:val="20"/>
              </w:rPr>
              <w:t>2027 - 0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источники:  </w:t>
            </w:r>
            <w:r>
              <w:rPr>
                <w:b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>
        <w:trPr>
          <w:trHeight w:val="274" w:hRule="atLeast"/>
        </w:trPr>
        <w:tc>
          <w:tcPr>
            <w:tcW w:w="256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 Адрес размещения муниципальной программы в сети Интернет</w:t>
            </w:r>
          </w:p>
        </w:tc>
        <w:tc>
          <w:tcPr>
            <w:tcW w:w="6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Cell"/>
              <w:widowControl w:val="false"/>
              <w:rPr/>
            </w:pPr>
            <w:hyperlink r:id="rId7">
              <w:r>
                <w:rPr>
                  <w:rFonts w:cs="Times New Roman" w:ascii="Times New Roman" w:hAnsi="Times New Roman"/>
                  <w:sz w:val="20"/>
                  <w:szCs w:val="20"/>
                </w:rPr>
                <w:t>https://arti.midural.ru/</w:t>
              </w:r>
            </w:hyperlink>
          </w:p>
        </w:tc>
      </w:tr>
    </w:tbl>
    <w:p>
      <w:pPr>
        <w:pStyle w:val="Normal"/>
        <w:widowControl/>
        <w:bidi w:val="0"/>
        <w:ind w:start="0" w:end="0" w:hanging="0"/>
        <w:jc w:val="both"/>
        <w:rPr/>
      </w:pPr>
      <w:r>
        <w:rPr>
          <w:rFonts w:eastAsia="Times New Roman" w:cs="Times New Roman"/>
          <w:sz w:val="28"/>
          <w:szCs w:val="28"/>
          <w:shd w:fill="auto" w:val="clear"/>
        </w:rPr>
        <w:t xml:space="preserve"> 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1.2. Приложение № 2 «План мероприятий по реализации программы «</w:t>
      </w:r>
      <w:r>
        <w:rPr>
          <w:rFonts w:cs="Times New Roman" w:ascii="Times New Roman" w:hAnsi="Times New Roman"/>
          <w:bCs/>
          <w:iCs/>
          <w:sz w:val="28"/>
          <w:szCs w:val="28"/>
          <w:shd w:fill="auto" w:val="clear"/>
        </w:rPr>
        <w:t>Управление муниципальной собственностью  на территории Артинского городского округа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до 2027 года»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утвердить в новой редакции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(прилагается).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  </w:t>
      </w:r>
    </w:p>
    <w:p>
      <w:pPr>
        <w:pStyle w:val="Normal"/>
        <w:widowControl/>
        <w:bidi w:val="0"/>
        <w:ind w:start="0" w:end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 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2. Опубликовать настоящее постановление в «Муниципальном вестнике» газеты «Артинские вести» и на официальном сайте Артинского городского округа.</w:t>
      </w:r>
    </w:p>
    <w:p>
      <w:pPr>
        <w:pStyle w:val="Normal"/>
        <w:tabs>
          <w:tab w:val="clear" w:pos="709"/>
          <w:tab w:val="left" w:pos="1080" w:leader="none"/>
        </w:tabs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pStyle w:val="Normal"/>
        <w:tabs>
          <w:tab w:val="clear" w:pos="709"/>
          <w:tab w:val="left" w:pos="1080" w:leader="none"/>
        </w:tabs>
        <w:ind w:start="0" w:end="0" w:hanging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080" w:leader="none"/>
        </w:tabs>
        <w:ind w:start="0" w:end="0" w:hanging="0"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Артинского городского округа                                      А.А. Константинов</w:t>
      </w:r>
    </w:p>
    <w:p>
      <w:pPr>
        <w:pStyle w:val="Normal"/>
        <w:widowControl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jc w:val="center"/>
        <w:rPr>
          <w:rFonts w:ascii="Times New Roman" w:hAnsi="Times New Roman" w:cs="Calibri"/>
          <w:b/>
          <w:sz w:val="14"/>
          <w:szCs w:val="14"/>
        </w:rPr>
      </w:pPr>
      <w:r>
        <w:rPr>
          <w:rFonts w:cs="Calibri" w:ascii="Times New Roman" w:hAnsi="Times New Roman"/>
          <w:b/>
          <w:sz w:val="14"/>
          <w:szCs w:val="14"/>
        </w:rPr>
      </w:r>
    </w:p>
    <w:p>
      <w:pPr>
        <w:pStyle w:val="Normal"/>
        <w:widowControl/>
        <w:bidi w:val="0"/>
        <w:jc w:val="center"/>
        <w:rPr>
          <w:rFonts w:ascii="Times New Roman" w:hAnsi="Times New Roman" w:cs="Calibri"/>
          <w:b/>
          <w:sz w:val="14"/>
          <w:szCs w:val="14"/>
        </w:rPr>
      </w:pPr>
      <w:r>
        <w:rPr>
          <w:rFonts w:cs="Calibri" w:ascii="Times New Roman" w:hAnsi="Times New Roman"/>
          <w:b/>
          <w:sz w:val="14"/>
          <w:szCs w:val="14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start="5220" w:end="0" w:hanging="0"/>
        <w:rPr>
          <w:sz w:val="18"/>
          <w:szCs w:val="18"/>
        </w:rPr>
      </w:pPr>
      <w:r>
        <w:rPr/>
      </w:r>
    </w:p>
    <w:tbl>
      <w:tblPr>
        <w:tblW w:w="13765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527"/>
        <w:gridCol w:w="40"/>
        <w:gridCol w:w="3870"/>
        <w:gridCol w:w="1073"/>
        <w:gridCol w:w="1174"/>
        <w:gridCol w:w="1093"/>
        <w:gridCol w:w="1115"/>
        <w:gridCol w:w="1144"/>
        <w:gridCol w:w="1068"/>
        <w:gridCol w:w="1163"/>
        <w:gridCol w:w="40"/>
        <w:gridCol w:w="40"/>
        <w:gridCol w:w="40"/>
        <w:gridCol w:w="41"/>
        <w:gridCol w:w="40"/>
        <w:gridCol w:w="1293"/>
      </w:tblGrid>
      <w:tr>
        <w:trPr>
          <w:trHeight w:val="25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984" w:type="dxa"/>
            <w:gridSpan w:val="10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Приложение к Постановлению Администрации АГО </w:t>
            </w:r>
          </w:p>
        </w:tc>
      </w:tr>
      <w:tr>
        <w:trPr>
          <w:trHeight w:val="25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от 22.03.2023 № 157 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984" w:type="dxa"/>
            <w:gridSpan w:val="10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3234" w:type="dxa"/>
            <w:gridSpan w:val="1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ПЛАН</w:t>
            </w:r>
          </w:p>
        </w:tc>
      </w:tr>
      <w:tr>
        <w:trPr>
          <w:trHeight w:val="25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3234" w:type="dxa"/>
            <w:gridSpan w:val="1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МЕРОПРИЯТИЙ ПО РЕАЛИЗАЦИИ ПРОГРАММЫ</w:t>
            </w:r>
          </w:p>
        </w:tc>
      </w:tr>
      <w:tr>
        <w:trPr>
          <w:trHeight w:val="25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3234" w:type="dxa"/>
            <w:gridSpan w:val="1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"Управление муниципальной собственностью на территории Артинского городского округа до 2027 годах"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3234" w:type="dxa"/>
            <w:gridSpan w:val="1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2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№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№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Наименование мероприятия/Источники расходов на финансирование</w:t>
            </w:r>
          </w:p>
        </w:tc>
        <w:tc>
          <w:tcPr>
            <w:tcW w:w="8031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2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Номер строки целевых показателей, на достижение которых направлены мероприятия</w:t>
            </w:r>
          </w:p>
        </w:tc>
      </w:tr>
      <w:tr>
        <w:trPr>
          <w:trHeight w:val="626" w:hRule="atLeast"/>
        </w:trPr>
        <w:tc>
          <w:tcPr>
            <w:tcW w:w="52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 xml:space="preserve"> </w:t>
            </w:r>
            <w:r>
              <w:rPr/>
              <w:t>Всего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2022 г.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2023 г.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2024 г.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2025 г.</w:t>
            </w:r>
          </w:p>
        </w:tc>
        <w:tc>
          <w:tcPr>
            <w:tcW w:w="10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2026 г.</w:t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2027 г.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394" w:hRule="atLeast"/>
        </w:trPr>
        <w:tc>
          <w:tcPr>
            <w:tcW w:w="52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1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3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4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5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6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7</w:t>
            </w:r>
          </w:p>
        </w:tc>
        <w:tc>
          <w:tcPr>
            <w:tcW w:w="10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8</w:t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9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10</w:t>
            </w:r>
          </w:p>
        </w:tc>
      </w:tr>
      <w:tr>
        <w:trPr>
          <w:trHeight w:val="433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100 252,37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9 478,25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84 802,12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2 827,00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3 145,00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федеральный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30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областной бюджет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местный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100 252,37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9 478,25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84 802,12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2 827,00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3 145,00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внебюджетные источники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</w:t>
            </w:r>
          </w:p>
        </w:tc>
        <w:tc>
          <w:tcPr>
            <w:tcW w:w="13234" w:type="dxa"/>
            <w:gridSpan w:val="1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ПРОЧИЕ НУЖДЫ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Прочим нуждам, в том числе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100 252,37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9 478,25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84 802,12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2 827,00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3 145,00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7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федеральный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8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областной бюджет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9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местный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100 252,37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9 478,25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84 802,12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2 827,00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3 145,00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10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внебюджетные источники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</w:t>
            </w:r>
          </w:p>
        </w:tc>
        <w:tc>
          <w:tcPr>
            <w:tcW w:w="13234" w:type="dxa"/>
            <w:gridSpan w:val="1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7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11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подпрограмме 1,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87 440,47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5 532,47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81 590,00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318,00</w:t>
            </w:r>
          </w:p>
        </w:tc>
        <w:tc>
          <w:tcPr>
            <w:tcW w:w="10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8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12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местный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87 440,47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5 532,47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81 590,00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318,00</w:t>
            </w:r>
          </w:p>
        </w:tc>
        <w:tc>
          <w:tcPr>
            <w:tcW w:w="10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433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9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13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направлению "Прочие нужды", в том числе: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87 440,47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5 532,47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81 590,00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318,00</w:t>
            </w:r>
          </w:p>
        </w:tc>
        <w:tc>
          <w:tcPr>
            <w:tcW w:w="10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106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16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Мероприятие 1. </w:t>
              <w:br/>
              <w:t>Приобретение жилых помещений с целью предоставления нуждающимся в жилых помещениях малоимущим гражданам, проживающим в городском округе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5 850,47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5 532,47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318,00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№ 4</w:t>
            </w:r>
          </w:p>
        </w:tc>
      </w:tr>
      <w:tr>
        <w:trPr>
          <w:trHeight w:val="71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11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Мероприятие 2. </w:t>
              <w:br/>
              <w:t>Приобретение жилых помещений для передачи по договорам маневренного фонда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66 190,00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66 190,00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№ 4</w:t>
            </w:r>
          </w:p>
        </w:tc>
      </w:tr>
      <w:tr>
        <w:trPr>
          <w:trHeight w:val="771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12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3.                                                       Возмещение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15 400,00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15 400,00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№ 7</w:t>
            </w:r>
          </w:p>
        </w:tc>
      </w:tr>
      <w:tr>
        <w:trPr>
          <w:trHeight w:val="60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13</w:t>
            </w:r>
          </w:p>
        </w:tc>
        <w:tc>
          <w:tcPr>
            <w:tcW w:w="13234" w:type="dxa"/>
            <w:gridSpan w:val="1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17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подпрограмме 2,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9 738,65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2 909,75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2 276,30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2 276,30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2 276,30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18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местный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9 738,65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2 909,75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2 276,30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2 276,30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2 276,30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433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19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направлению "Прочие нужды",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9 738,65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2 909,75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2 276,30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2 276,30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2 276,30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578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20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Мероприятие 1. </w:t>
              <w:br/>
              <w:t>Мероприятия по сносу ветхого (аварийного) жилья и нежилых зданий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2 061,12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1 041,12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340,00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340,00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340,00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11</w:t>
            </w:r>
          </w:p>
        </w:tc>
      </w:tr>
      <w:tr>
        <w:trPr>
          <w:trHeight w:val="578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22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2.</w:t>
              <w:br/>
              <w:t xml:space="preserve">Постановка на кадастровый учет автомобильных дорог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75,63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75,63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12</w:t>
            </w:r>
          </w:p>
        </w:tc>
      </w:tr>
      <w:tr>
        <w:trPr>
          <w:trHeight w:val="578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23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3.</w:t>
              <w:br/>
              <w:t>Постановка на кадастровый учет  объектов ЖКХ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170,00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170,00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12</w:t>
            </w:r>
          </w:p>
        </w:tc>
      </w:tr>
      <w:tr>
        <w:trPr>
          <w:trHeight w:val="578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25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4.</w:t>
              <w:br/>
              <w:t>Постановка на кадастровый учет  зданий и помещений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135,00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135,00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12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26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5.                                                    Постановка на кадастровый учет сооружений, проведение экспертизы промышленной безопасности, установление зон с особыми условиями использования территории и др.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318,39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318,39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12</w:t>
            </w:r>
          </w:p>
        </w:tc>
      </w:tr>
      <w:tr>
        <w:trPr>
          <w:trHeight w:val="62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32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6.                                                  Проведение обследования муниципального имущества,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287,00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32,00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85,00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85,00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85,00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12</w:t>
            </w:r>
          </w:p>
        </w:tc>
      </w:tr>
      <w:tr>
        <w:trPr>
          <w:trHeight w:val="65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 xml:space="preserve">Мероприятие 6.1.                                                                   с целью получения заключения о состоянии муниципального имущества              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272,00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32,00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80,00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80,00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12</w:t>
            </w:r>
          </w:p>
        </w:tc>
      </w:tr>
      <w:tr>
        <w:trPr>
          <w:trHeight w:val="819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 xml:space="preserve">Мероприятие 6.2.                                                                   с целью снятия с кадастрового  учета и исключения из реестра муниципальной собственности             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15,00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#ЗНАЧ!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12,00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5,00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5,00</w:t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12</w:t>
            </w:r>
          </w:p>
        </w:tc>
      </w:tr>
      <w:tr>
        <w:trPr>
          <w:trHeight w:val="602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29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7.                                                          Постановка на кадастровый учет и техническая инвентаризация муниципальных объектов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1 680,00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560,00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560,00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560,00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12</w:t>
            </w:r>
          </w:p>
        </w:tc>
      </w:tr>
      <w:tr>
        <w:trPr>
          <w:trHeight w:val="602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Мероприятие 8.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3 894,32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934,82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986,50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986,50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986,50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15</w:t>
            </w:r>
          </w:p>
        </w:tc>
      </w:tr>
      <w:tr>
        <w:trPr>
          <w:trHeight w:val="602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>Мероприятие 8.1.                                                                   коммунальные услуги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3 040,50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667,50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791,00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791,00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791,00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15</w:t>
            </w:r>
          </w:p>
        </w:tc>
      </w:tr>
      <w:tr>
        <w:trPr>
          <w:trHeight w:val="602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>Мероприятие 8.2.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716,95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160,45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185,50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185,50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185,50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15</w:t>
            </w:r>
          </w:p>
        </w:tc>
      </w:tr>
      <w:tr>
        <w:trPr>
          <w:trHeight w:val="879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>Мероприятие 8.3.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106,87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106,87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15</w:t>
            </w:r>
          </w:p>
        </w:tc>
      </w:tr>
      <w:tr>
        <w:trPr>
          <w:trHeight w:val="87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 xml:space="preserve">Мероприятие 8.4.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30,00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15</w:t>
            </w:r>
          </w:p>
        </w:tc>
      </w:tr>
      <w:tr>
        <w:trPr>
          <w:trHeight w:val="1373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9.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имущества, включаемого в реестр муниципальной собственности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1 117,20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202,80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304,80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304,80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304,80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18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32</w:t>
            </w:r>
          </w:p>
        </w:tc>
        <w:tc>
          <w:tcPr>
            <w:tcW w:w="13234" w:type="dxa"/>
            <w:gridSpan w:val="1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Подпрограмма 3. «Управление земельными ресурсами на территории Артинского городского округа»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33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подпрограмме 3,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649,84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214,84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155,00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140,00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140,00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34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областной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35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местный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649,84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214,84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155,00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140,00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140,00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433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36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направлению "Прочие нужды",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649,84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214,84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140,00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140,00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807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37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1.</w:t>
              <w:br/>
              <w:t>Формирование земельных участков и оформление права муниципальной собственности на них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474,84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144,84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110,00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110,00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27</w:t>
            </w:r>
          </w:p>
        </w:tc>
      </w:tr>
      <w:tr>
        <w:trPr>
          <w:trHeight w:val="867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39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Мероприятие 2. </w:t>
              <w:br/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27</w:t>
            </w:r>
          </w:p>
        </w:tc>
      </w:tr>
      <w:tr>
        <w:trPr>
          <w:trHeight w:val="265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областной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местный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048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40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3.</w:t>
              <w:br/>
              <w:t xml:space="preserve">Установление границ земельных участков на местности, постановка на кадастровый учет и регистрация права собственности на земельные участки за Артинским городским округом 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24,00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24,00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27</w:t>
            </w:r>
          </w:p>
        </w:tc>
      </w:tr>
      <w:tr>
        <w:trPr>
          <w:trHeight w:val="927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4.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45,00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32</w:t>
            </w:r>
          </w:p>
        </w:tc>
      </w:tr>
      <w:tr>
        <w:trPr>
          <w:trHeight w:val="1301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5.                                                       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16,00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16,00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32</w:t>
            </w:r>
          </w:p>
        </w:tc>
      </w:tr>
      <w:tr>
        <w:trPr>
          <w:trHeight w:val="34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44</w:t>
            </w:r>
          </w:p>
        </w:tc>
        <w:tc>
          <w:tcPr>
            <w:tcW w:w="13234" w:type="dxa"/>
            <w:gridSpan w:val="1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Подпрограмма 4. «Мероприятия по выявлению, учету и использованию бесхозяйного имущества»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46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подпрограмме 4,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790,23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390,12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380,12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31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47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местный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790,23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390,12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380,12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542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48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направлению "Прочие нужды",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790,23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390,12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380,12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х</w:t>
            </w:r>
          </w:p>
        </w:tc>
      </w:tr>
      <w:tr>
        <w:trPr>
          <w:trHeight w:val="62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52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Мероприятие 1. </w:t>
              <w:br/>
              <w:t>Постановка на кадастровый учет  бесхозяйных объектов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790,23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390,12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380,12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36</w:t>
            </w:r>
          </w:p>
        </w:tc>
      </w:tr>
      <w:tr>
        <w:trPr>
          <w:trHeight w:val="36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49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94" w:type="dxa"/>
            <w:gridSpan w:val="1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Подпрограмма 5. Обеспечивающая подпрограмма</w:t>
            </w:r>
          </w:p>
        </w:tc>
      </w:tr>
      <w:tr>
        <w:trPr>
          <w:trHeight w:val="39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54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>Всего по подпрограмме 5,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1 633,17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431,07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400,70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400,70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400,70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55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областной бюджет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60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b/>
              </w:rPr>
              <w:t xml:space="preserve">Местный бюджет,, </w:t>
              <w:br/>
              <w:t>в том числе по направлениям: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1 633,17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431,07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400,70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400,70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400,70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61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1.                                             Обслуживание программно-аппаратного комплекса для обеспечения деятельности учреждения, в том числе: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1 018,87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295,87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241,00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241,00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241,00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40</w:t>
            </w:r>
          </w:p>
        </w:tc>
      </w:tr>
      <w:tr>
        <w:trPr>
          <w:trHeight w:val="56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>Мероприятие 1.1.                                                      ремонт и техническое обслуживание оргтехники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183,00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61,00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61,00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61,00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40</w:t>
            </w:r>
          </w:p>
        </w:tc>
      </w:tr>
      <w:tr>
        <w:trPr>
          <w:trHeight w:val="626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>Мероприятие 1.2.                                                  техническая поддержка программы АСГОР "Имущество"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318,00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78,00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80,00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80,00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80,00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40</w:t>
            </w:r>
          </w:p>
        </w:tc>
      </w:tr>
      <w:tr>
        <w:trPr>
          <w:trHeight w:val="810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62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>Мероприятие 1.3.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517,87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217,87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40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63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Мероприятие 2.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4 014,12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1 054,62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986,50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986,50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986,50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Целевой показатель 11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64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>Мероприятие 2.1.                                                                   коммунальные услуги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3 140,50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767,50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791,00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791,00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791,00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Целевой показатель 10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>Мероприятие 2.2.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736,75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180,25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185,50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185,50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185,50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Целевой показатель 10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>Мероприятие 2.3.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102,37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102,37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Целевой показатель 10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65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>
                <w:i/>
              </w:rPr>
              <w:t xml:space="preserve">Мероприятие 2.4.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  <w:i/>
              </w:rPr>
              <w:t>34,50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4,50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10,00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i/>
              </w:rPr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Целевой показатель 10</w:t>
            </w:r>
          </w:p>
        </w:tc>
      </w:tr>
      <w:tr>
        <w:trPr>
          <w:trHeight w:val="614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66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 xml:space="preserve">Мероприятие 2.                                                     Публикация извещений в средствах массовой информации 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517,40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127,40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130,00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130,00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130,00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43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67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4.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 включаемого в реестр муниципальной собственности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1 114,60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200,20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304,80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304,80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304,80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40</w:t>
            </w:r>
          </w:p>
        </w:tc>
      </w:tr>
      <w:tr>
        <w:trPr/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68</w:t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4.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45,00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15,00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40</w:t>
            </w:r>
          </w:p>
        </w:tc>
      </w:tr>
      <w:tr>
        <w:trPr>
          <w:trHeight w:val="433" w:hRule="atLeast"/>
        </w:trPr>
        <w:tc>
          <w:tcPr>
            <w:tcW w:w="52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57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387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  <w:t>Мероприятие 3.                                                            Услуги почтовой связи</w:t>
            </w:r>
          </w:p>
        </w:tc>
        <w:tc>
          <w:tcPr>
            <w:tcW w:w="10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>
                <w:b/>
              </w:rPr>
              <w:t>96,90</w:t>
            </w:r>
          </w:p>
        </w:tc>
        <w:tc>
          <w:tcPr>
            <w:tcW w:w="11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7,80</w:t>
            </w:r>
          </w:p>
        </w:tc>
        <w:tc>
          <w:tcPr>
            <w:tcW w:w="10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29,70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29,70</w:t>
            </w:r>
          </w:p>
        </w:tc>
        <w:tc>
          <w:tcPr>
            <w:tcW w:w="11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29,70</w:t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11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end"/>
              <w:rPr>
                <w:sz w:val="18"/>
                <w:szCs w:val="18"/>
              </w:rPr>
            </w:pPr>
            <w:r>
              <w:rPr/>
              <w:t>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start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2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  <w:r>
              <w:rPr/>
              <w:t>Строка 43</w:t>
            </w:r>
          </w:p>
        </w:tc>
      </w:tr>
    </w:tbl>
    <w:p>
      <w:pPr>
        <w:pStyle w:val="Normal"/>
        <w:rPr>
          <w:sz w:val="18"/>
          <w:szCs w:val="18"/>
        </w:rPr>
      </w:pPr>
      <w:r>
        <w:rPr/>
      </w:r>
    </w:p>
    <w:p>
      <w:pPr>
        <w:pStyle w:val="Normal"/>
        <w:ind w:start="5220" w:end="0" w:hanging="0"/>
        <w:rPr>
          <w:sz w:val="18"/>
          <w:szCs w:val="18"/>
        </w:rPr>
      </w:pPr>
      <w:r>
        <w:rPr/>
      </w:r>
    </w:p>
    <w:sectPr>
      <w:type w:val="nextPage"/>
      <w:pgSz w:orient="landscape" w:w="16838" w:h="11906"/>
      <w:pgMar w:left="1407" w:right="1134" w:gutter="0" w:header="0" w:top="1134" w:footer="0" w:bottom="84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948" w:hanging="408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character" w:styleId="-">
    <w:name w:val="Hyperlink"/>
    <w:rPr>
      <w:color w:val="000080"/>
      <w:u w:val="single"/>
      <w:lang w:val="zxx" w:bidi="zxx"/>
    </w:rPr>
  </w:style>
  <w:style w:type="character" w:styleId="Style13">
    <w:name w:val="FollowedHyperlink"/>
    <w:rPr>
      <w:color w:val="954F72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start="0" w:end="0" w:firstLine="720"/>
      <w:jc w:val="star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0">
    <w:name w:val="Абзац списка"/>
    <w:basedOn w:val="Normal"/>
    <w:qFormat/>
    <w:pPr>
      <w:widowControl/>
      <w:overflowPunct w:val="false"/>
      <w:spacing w:lineRule="auto" w:line="276" w:before="0" w:after="200"/>
      <w:ind w:start="720" w:end="0" w:hanging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paragraph" w:styleId="Style21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9F22E77CF9173A4789A6096D53B29B2A09EFFFF5100273507D6ED239033726D0AEB3D17E6156i40FM" TargetMode="External"/><Relationship Id="rId4" Type="http://schemas.openxmlformats.org/officeDocument/2006/relationships/hyperlink" Target="consultantplus://offline/ref=9F22E77CF9173A4789A6176045DEC52009E1A1FC1707710320318964543E2C87E9FC883F21524E409C6187i603M" TargetMode="External"/><Relationship Id="rId5" Type="http://schemas.openxmlformats.org/officeDocument/2006/relationships/hyperlink" Target="consultantplus://offline/ref=9F22E77CF9173A4789A6176045DEC52009E1A1FC10047E05203AD46E5C672085EEF3D728261B42419C618467i50EM" TargetMode="External"/><Relationship Id="rId6" Type="http://schemas.openxmlformats.org/officeDocument/2006/relationships/hyperlink" Target="consultantplus://offline/ref=9F22E77CF9173A4789A6176045DEC52009E1A1FC10047E05203AD46E5C672085EEF3D728261B42419C618664i50AM" TargetMode="External"/><Relationship Id="rId7" Type="http://schemas.openxmlformats.org/officeDocument/2006/relationships/hyperlink" Target="https://arti.midural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5688</TotalTime>
  <Application>LibreOffice/7.5.1.2$Windows_X86_64 LibreOffice_project/fcbaee479e84c6cd81291587d2ee68cba099e129</Application>
  <AppVersion>15.0000</AppVersion>
  <Pages>7</Pages>
  <Words>1754</Words>
  <Characters>10010</Characters>
  <CharactersWithSpaces>12685</CharactersWithSpaces>
  <Paragraphs>759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2022-10-25T11:36:27Z</dcterms:created>
  <dc:creator/>
  <dc:description/>
  <dc:language>ru-RU</dc:language>
  <cp:lastModifiedBy/>
  <dcterms:modified xsi:type="dcterms:W3CDTF">2023-03-31T16:13:39Z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